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2CC0" w14:textId="77777777" w:rsidR="00A27E78" w:rsidRPr="00FF6902" w:rsidRDefault="00A27E78">
      <w:pPr>
        <w:rPr>
          <w:rFonts w:ascii="Bookman Old Style" w:hAnsi="Bookman Old Style"/>
          <w:sz w:val="24"/>
          <w:szCs w:val="24"/>
        </w:rPr>
      </w:pPr>
    </w:p>
    <w:p w14:paraId="75F5B5D0" w14:textId="4AC88F13" w:rsidR="00C70909" w:rsidRPr="00FF6902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FF6902">
        <w:rPr>
          <w:rFonts w:ascii="Bookman Old Style" w:hAnsi="Bookman Old Style"/>
          <w:b/>
          <w:sz w:val="24"/>
          <w:szCs w:val="24"/>
        </w:rPr>
        <w:t>CONCOURS D’ENTREE 20</w:t>
      </w:r>
      <w:r w:rsidR="00C65E00">
        <w:rPr>
          <w:rFonts w:ascii="Bookman Old Style" w:hAnsi="Bookman Old Style"/>
          <w:b/>
          <w:sz w:val="24"/>
          <w:szCs w:val="24"/>
        </w:rPr>
        <w:t>21</w:t>
      </w:r>
    </w:p>
    <w:p w14:paraId="147AD71D" w14:textId="54220DE5" w:rsidR="00C70909" w:rsidRPr="00453F53" w:rsidRDefault="00C70909" w:rsidP="00453F53">
      <w:pPr>
        <w:jc w:val="center"/>
        <w:rPr>
          <w:rFonts w:ascii="Bookman Old Style" w:hAnsi="Bookman Old Style"/>
          <w:b/>
          <w:sz w:val="24"/>
          <w:szCs w:val="24"/>
        </w:rPr>
      </w:pPr>
      <w:r w:rsidRPr="00FF6902">
        <w:rPr>
          <w:rFonts w:ascii="Bookman Old Style" w:hAnsi="Bookman Old Style"/>
          <w:b/>
          <w:sz w:val="24"/>
          <w:szCs w:val="24"/>
        </w:rPr>
        <w:t>ECOLE DE JOURNALISME</w:t>
      </w:r>
    </w:p>
    <w:p w14:paraId="16FA7545" w14:textId="77777777" w:rsidR="00453F53" w:rsidRDefault="00C70909" w:rsidP="00453F53">
      <w:pPr>
        <w:rPr>
          <w:rFonts w:ascii="Bookman Old Style" w:hAnsi="Bookman Old Style"/>
          <w:sz w:val="24"/>
          <w:szCs w:val="24"/>
        </w:rPr>
      </w:pPr>
      <w:r w:rsidRPr="00FF6902">
        <w:rPr>
          <w:rFonts w:ascii="Bookman Old Style" w:hAnsi="Bookman Old Style"/>
          <w:sz w:val="24"/>
          <w:szCs w:val="24"/>
        </w:rPr>
        <w:t xml:space="preserve">EPREUVE : </w:t>
      </w:r>
      <w:r w:rsidRPr="00FF6902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Techniques rédactionnelles</w:t>
      </w:r>
    </w:p>
    <w:p w14:paraId="7BA4EE83" w14:textId="0DB940DF" w:rsidR="007F1E74" w:rsidRPr="00453F53" w:rsidRDefault="007F1E74" w:rsidP="00453F53">
      <w:pPr>
        <w:rPr>
          <w:rFonts w:ascii="Bookman Old Style" w:hAnsi="Bookman Old Style"/>
          <w:sz w:val="24"/>
          <w:szCs w:val="24"/>
        </w:rPr>
      </w:pPr>
      <w:r w:rsidRPr="00FF6902">
        <w:rPr>
          <w:rFonts w:ascii="Bookman Old Style" w:hAnsi="Bookman Old Style"/>
          <w:sz w:val="24"/>
          <w:szCs w:val="24"/>
        </w:rPr>
        <w:t xml:space="preserve">Durée : </w:t>
      </w:r>
      <w:r w:rsidR="00EC5DC5">
        <w:rPr>
          <w:rFonts w:ascii="Bookman Old Style" w:hAnsi="Bookman Old Style"/>
          <w:sz w:val="24"/>
          <w:szCs w:val="24"/>
        </w:rPr>
        <w:t>30</w:t>
      </w:r>
      <w:r w:rsidRPr="00FF6902">
        <w:rPr>
          <w:rFonts w:ascii="Bookman Old Style" w:hAnsi="Bookman Old Style"/>
          <w:sz w:val="24"/>
          <w:szCs w:val="24"/>
        </w:rPr>
        <w:t xml:space="preserve"> minutes</w:t>
      </w:r>
    </w:p>
    <w:p w14:paraId="015F0A89" w14:textId="77777777" w:rsidR="007F1E74" w:rsidRPr="00FF6902" w:rsidRDefault="007F1E74" w:rsidP="007F1E74">
      <w:pPr>
        <w:rPr>
          <w:rFonts w:ascii="Bookman Old Style" w:hAnsi="Bookman Old Style"/>
          <w:sz w:val="24"/>
          <w:szCs w:val="24"/>
        </w:rPr>
      </w:pPr>
      <w:r w:rsidRPr="00FF6902">
        <w:rPr>
          <w:rFonts w:ascii="Bookman Old Style" w:hAnsi="Bookman Old Style"/>
          <w:sz w:val="24"/>
          <w:szCs w:val="24"/>
        </w:rPr>
        <w:t>Barème : / 20 points</w:t>
      </w:r>
    </w:p>
    <w:p w14:paraId="5CB9B5EB" w14:textId="7193D66F" w:rsidR="00C70909" w:rsidRPr="00453F53" w:rsidRDefault="007F1E74" w:rsidP="00453F53">
      <w:pPr>
        <w:rPr>
          <w:rFonts w:ascii="Bookman Old Style" w:hAnsi="Bookman Old Style"/>
          <w:sz w:val="24"/>
          <w:szCs w:val="24"/>
        </w:rPr>
      </w:pPr>
      <w:r w:rsidRPr="00FF6902">
        <w:rPr>
          <w:rFonts w:ascii="Bookman Old Style" w:hAnsi="Bookman Old Style"/>
          <w:sz w:val="24"/>
          <w:szCs w:val="24"/>
        </w:rPr>
        <w:t>Coef : 1</w:t>
      </w:r>
    </w:p>
    <w:p w14:paraId="5B84ECBC" w14:textId="77777777" w:rsidR="00FF6902" w:rsidRPr="003F0A6F" w:rsidRDefault="00C70909" w:rsidP="003F0A6F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0A6F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Synthèse articulée</w:t>
      </w:r>
      <w:r w:rsidR="007F1E74" w:rsidRPr="003F0A6F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 </w:t>
      </w:r>
    </w:p>
    <w:p w14:paraId="157AC583" w14:textId="77777777" w:rsidR="00FF6902" w:rsidRPr="00FF6902" w:rsidRDefault="00FF6902" w:rsidP="00FF6902">
      <w:pPr>
        <w:pStyle w:val="Paragraphedeliste"/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7D9C7E2" w14:textId="77777777" w:rsidR="00254B19" w:rsidRDefault="00254B19" w:rsidP="00254B1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DINOT-Regular"/>
          <w:b/>
          <w:bCs/>
        </w:rPr>
      </w:pPr>
      <w:r>
        <w:rPr>
          <w:rFonts w:ascii="Bookman Old Style" w:hAnsi="Bookman Old Style" w:cs="DINOT-Regular"/>
          <w:b/>
          <w:bCs/>
        </w:rPr>
        <w:t xml:space="preserve">Après avoir proposé un titre au texte ci-dessous, résumez-le en cent (100) mots. </w:t>
      </w:r>
    </w:p>
    <w:p w14:paraId="64817768" w14:textId="40CC39BD" w:rsidR="00FF6902" w:rsidRPr="00254B19" w:rsidRDefault="00FF6902" w:rsidP="00254B19">
      <w:pPr>
        <w:jc w:val="both"/>
        <w:rPr>
          <w:rFonts w:ascii="Bookman Old Style" w:hAnsi="Bookman Old Style" w:cs="DINOT-Bold"/>
          <w:b/>
          <w:bCs/>
          <w:sz w:val="24"/>
          <w:szCs w:val="24"/>
        </w:rPr>
      </w:pPr>
      <w:r w:rsidRPr="00FF6902">
        <w:rPr>
          <w:rFonts w:ascii="Bookman Old Style" w:hAnsi="Bookman Old Style" w:cs="DINOT-Bold"/>
          <w:b/>
          <w:bCs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La question qui s’impose, à propos de la notion de chef-d’oeuvre est peut-être celle-ci : existe-t-il des oeuvres qui, par leurs qualités propres, déclenchent fatalement le mécanisme de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leur « fonctionnement », ou bien n’importe quelle oeuvre est-elle susceptible de la même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dynamique pour peu qu’elle bénéficie de l’ingéniosité d’un commentateur de talent ? Il y a beaucoup à dire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à propos du savon : c’est un objet qui mousse interminablement... Les vases que Suger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s’est fait faire pour l’abbaye de Saint-Denis l’emportent-ils de loin, dans la hiérarchie des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="00A24268" w:rsidRPr="00FF6902">
        <w:rPr>
          <w:rFonts w:ascii="Bookman Old Style" w:hAnsi="Bookman Old Style" w:cs="DINOT-Regular"/>
          <w:sz w:val="24"/>
          <w:szCs w:val="24"/>
        </w:rPr>
        <w:t>œuvres</w:t>
      </w:r>
      <w:r w:rsidRPr="00FF6902">
        <w:rPr>
          <w:rFonts w:ascii="Bookman Old Style" w:hAnsi="Bookman Old Style" w:cs="DINOT-Regular"/>
          <w:sz w:val="24"/>
          <w:szCs w:val="24"/>
        </w:rPr>
        <w:t xml:space="preserve">, sur la cruche, ou bien sur la lessiveuse, dont il faut savoir découvrir </w:t>
      </w:r>
      <w:r w:rsidR="009F6E4C" w:rsidRPr="00FF6902">
        <w:rPr>
          <w:rFonts w:ascii="Bookman Old Style" w:hAnsi="Bookman Old Style" w:cs="DINOT-Regular"/>
          <w:sz w:val="24"/>
          <w:szCs w:val="24"/>
        </w:rPr>
        <w:t>le lyrisme</w:t>
      </w:r>
      <w:r w:rsidRPr="00FF6902">
        <w:rPr>
          <w:rFonts w:ascii="Bookman Old Style" w:hAnsi="Bookman Old Style" w:cs="DINOT-Regular"/>
          <w:sz w:val="24"/>
          <w:szCs w:val="24"/>
        </w:rPr>
        <w:t xml:space="preserve"> ?</w:t>
      </w:r>
    </w:p>
    <w:p w14:paraId="55CEBDE0" w14:textId="65BA4759" w:rsidR="00FF6902" w:rsidRPr="00FF6902" w:rsidRDefault="00FF6902" w:rsidP="00254B1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DINOT-Regular"/>
          <w:sz w:val="24"/>
          <w:szCs w:val="24"/>
        </w:rPr>
      </w:pPr>
      <w:r w:rsidRPr="00FF6902">
        <w:rPr>
          <w:rFonts w:ascii="Bookman Old Style" w:hAnsi="Bookman Old Style" w:cs="DINOT-Regular"/>
          <w:sz w:val="24"/>
          <w:szCs w:val="24"/>
        </w:rPr>
        <w:t xml:space="preserve">Oui, la différence est grande </w:t>
      </w:r>
      <w:r w:rsidR="00C25165">
        <w:rPr>
          <w:rFonts w:ascii="Bookman Old Style" w:hAnsi="Bookman Old Style" w:cs="DINOT-Regular"/>
          <w:sz w:val="24"/>
          <w:szCs w:val="24"/>
        </w:rPr>
        <w:t>c</w:t>
      </w:r>
      <w:r w:rsidRPr="00FF6902">
        <w:rPr>
          <w:rFonts w:ascii="Bookman Old Style" w:hAnsi="Bookman Old Style" w:cs="DINOT-Regular"/>
          <w:sz w:val="24"/>
          <w:szCs w:val="24"/>
        </w:rPr>
        <w:t>ar les textes de Ponge sur le galet, sur le savon, sur la cruche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ou sur la lessiveuse ont beau signifier que ces objets sont admirables, c’est Ponge et lui seul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qu’en fin de compte on admire. Humoristiquement, Ponge écrit : « Le savon a beaucoup à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dire. Et il ajoute avec profondeur :  Quand il a fini de le dire, il n’existe plus</w:t>
      </w:r>
      <w:r w:rsidR="009F6E4C" w:rsidRPr="00FF6902">
        <w:rPr>
          <w:rFonts w:ascii="Bookman Old Style" w:hAnsi="Bookman Old Style" w:cs="DINOT-Regular"/>
          <w:sz w:val="24"/>
          <w:szCs w:val="24"/>
        </w:rPr>
        <w:t>. »</w:t>
      </w:r>
      <w:r w:rsidRPr="00FF6902">
        <w:rPr>
          <w:rFonts w:ascii="Bookman Old Style" w:hAnsi="Bookman Old Style" w:cs="DINOT-Regular"/>
          <w:sz w:val="24"/>
          <w:szCs w:val="24"/>
        </w:rPr>
        <w:t xml:space="preserve"> L’esthétique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romantique, au contraire, soutient que l’</w:t>
      </w:r>
      <w:r w:rsidR="00A24268" w:rsidRPr="00FF6902">
        <w:rPr>
          <w:rFonts w:ascii="Bookman Old Style" w:hAnsi="Bookman Old Style" w:cs="DINOT-Regular"/>
          <w:sz w:val="24"/>
          <w:szCs w:val="24"/>
        </w:rPr>
        <w:t>œuvre</w:t>
      </w:r>
      <w:r w:rsidRPr="00FF6902">
        <w:rPr>
          <w:rFonts w:ascii="Bookman Old Style" w:hAnsi="Bookman Old Style" w:cs="DINOT-Regular"/>
          <w:sz w:val="24"/>
          <w:szCs w:val="24"/>
        </w:rPr>
        <w:t xml:space="preserve"> d’art exprime l’indicible et que, du coup, son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interprétation est infinie. Tzvetan Todorov résume ainsi l’une des thèses essentielles de la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 xml:space="preserve">doctrine romantique, telle qu’elle s’expose dans </w:t>
      </w:r>
      <w:r w:rsidRPr="00FF6902">
        <w:rPr>
          <w:rFonts w:ascii="Bookman Old Style" w:hAnsi="Bookman Old Style" w:cs="DINOT-RegularItalic"/>
          <w:i/>
          <w:iCs/>
          <w:sz w:val="24"/>
          <w:szCs w:val="24"/>
        </w:rPr>
        <w:t>l’Athenaeum</w:t>
      </w:r>
      <w:r w:rsidRPr="00FF6902">
        <w:rPr>
          <w:rFonts w:ascii="Bookman Old Style" w:hAnsi="Bookman Old Style" w:cs="DINOT-Regular"/>
          <w:sz w:val="24"/>
          <w:szCs w:val="24"/>
        </w:rPr>
        <w:t>, sous la plume notamment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de Friedrich Schlegel : « Ce que l’art exprime, les mots du langage quotidien ne peuvent le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traduire ; et pareille impossibilité donne naissance à une infinité d’interprétations. » C’est la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richesse de l’oeuvre, ou plus précisément sa charge symbolique (et non le caprice, l’esprit ou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la sensibilité personnelle du commentateur) qui fait qu’une surabondance de paroles devient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possible. Schelling, qui partage les convictions des frères Schlegel, évoque une alternative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possible : « Toute oeuvre d’art véritable […] se prête à d’infinies interprétations sans qu’on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puisse dire si cette infinitude est l’oeuvre de l’artiste lui-même ou réside seulement dans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l’oeuvre. » Mais il n’envisage nullement que l’infinitude en question puisse être due à l’invention</w:t>
      </w:r>
      <w:r>
        <w:rPr>
          <w:rFonts w:ascii="Bookman Old Style" w:hAnsi="Bookman Old Style" w:cs="DINOT-Regular"/>
          <w:sz w:val="24"/>
          <w:szCs w:val="24"/>
        </w:rPr>
        <w:t xml:space="preserve"> </w:t>
      </w:r>
      <w:r w:rsidRPr="00FF6902">
        <w:rPr>
          <w:rFonts w:ascii="Bookman Old Style" w:hAnsi="Bookman Old Style" w:cs="DINOT-Regular"/>
          <w:sz w:val="24"/>
          <w:szCs w:val="24"/>
        </w:rPr>
        <w:t>des spectateurs, à la diversité de leurs situations ou aux impondérables de leurs subjectivités.</w:t>
      </w:r>
    </w:p>
    <w:p w14:paraId="64C1CC38" w14:textId="77777777" w:rsidR="00453F53" w:rsidRDefault="00453F53" w:rsidP="00254B1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DINOT-Regular"/>
          <w:sz w:val="24"/>
          <w:szCs w:val="24"/>
        </w:rPr>
      </w:pPr>
    </w:p>
    <w:p w14:paraId="07918915" w14:textId="397BFDBB" w:rsidR="00FF6902" w:rsidRPr="00FF6902" w:rsidRDefault="00FF6902" w:rsidP="00254B1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DINOT-RegularItalic"/>
          <w:i/>
          <w:iCs/>
          <w:sz w:val="24"/>
          <w:szCs w:val="24"/>
        </w:rPr>
      </w:pPr>
      <w:r w:rsidRPr="00FF6902">
        <w:rPr>
          <w:rFonts w:ascii="Bookman Old Style" w:hAnsi="Bookman Old Style" w:cs="DINOT-Regular"/>
          <w:sz w:val="24"/>
          <w:szCs w:val="24"/>
        </w:rPr>
        <w:lastRenderedPageBreak/>
        <w:t xml:space="preserve">Jean </w:t>
      </w:r>
      <w:r w:rsidRPr="00FF6902">
        <w:rPr>
          <w:rFonts w:ascii="Bookman Old Style" w:hAnsi="Bookman Old Style" w:cs="DINOT-Regular-SC700"/>
          <w:sz w:val="24"/>
          <w:szCs w:val="24"/>
        </w:rPr>
        <w:t xml:space="preserve">Galard </w:t>
      </w:r>
      <w:r w:rsidRPr="00FF6902">
        <w:rPr>
          <w:rFonts w:ascii="Bookman Old Style" w:hAnsi="Bookman Old Style" w:cs="DINOT-RegularItalic"/>
          <w:i/>
          <w:iCs/>
          <w:sz w:val="24"/>
          <w:szCs w:val="24"/>
        </w:rPr>
        <w:t xml:space="preserve">Une question capitale pour l’esthétique </w:t>
      </w:r>
      <w:r w:rsidRPr="00FF6902">
        <w:rPr>
          <w:rFonts w:ascii="Bookman Old Style" w:hAnsi="Bookman Old Style" w:cs="DINOT-Regular"/>
          <w:sz w:val="24"/>
          <w:szCs w:val="24"/>
        </w:rPr>
        <w:t xml:space="preserve">in </w:t>
      </w:r>
      <w:r w:rsidRPr="00FF6902">
        <w:rPr>
          <w:rFonts w:ascii="Bookman Old Style" w:hAnsi="Bookman Old Style" w:cs="DINOT-RegularItalic"/>
          <w:i/>
          <w:iCs/>
          <w:sz w:val="24"/>
          <w:szCs w:val="24"/>
        </w:rPr>
        <w:t>Qu’est-ce qu’un chef d’œuvre ?</w:t>
      </w:r>
    </w:p>
    <w:p w14:paraId="7544ACF0" w14:textId="77777777" w:rsidR="007F1E74" w:rsidRPr="00FF6902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6AB69DF" w14:textId="77777777" w:rsidR="00C70909" w:rsidRPr="00FF6902" w:rsidRDefault="00C70909">
      <w:pPr>
        <w:rPr>
          <w:rFonts w:ascii="Bookman Old Style" w:hAnsi="Bookman Old Style"/>
          <w:sz w:val="24"/>
          <w:szCs w:val="24"/>
        </w:rPr>
      </w:pPr>
    </w:p>
    <w:sectPr w:rsidR="00C70909" w:rsidRPr="00FF6902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D5A3D" w14:textId="77777777" w:rsidR="00ED32A0" w:rsidRDefault="00ED32A0" w:rsidP="001579C2">
      <w:pPr>
        <w:spacing w:after="0" w:line="240" w:lineRule="auto"/>
      </w:pPr>
      <w:r>
        <w:separator/>
      </w:r>
    </w:p>
  </w:endnote>
  <w:endnote w:type="continuationSeparator" w:id="0">
    <w:p w14:paraId="3034ADE7" w14:textId="77777777" w:rsidR="00ED32A0" w:rsidRDefault="00ED32A0" w:rsidP="0015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Regular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Regular-SC7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6"/>
      <w:docPartObj>
        <w:docPartGallery w:val="Page Numbers (Bottom of Page)"/>
        <w:docPartUnique/>
      </w:docPartObj>
    </w:sdtPr>
    <w:sdtEndPr/>
    <w:sdtContent>
      <w:p w14:paraId="169A9C21" w14:textId="77777777" w:rsidR="001579C2" w:rsidRDefault="00ED32A0">
        <w:pPr>
          <w:pStyle w:val="Pieddepage"/>
        </w:pPr>
        <w:r>
          <w:rPr>
            <w:noProof/>
            <w:lang w:eastAsia="zh-TW"/>
          </w:rPr>
          <w:pict w14:anchorId="6E29929C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4BEA6A93" w14:textId="77777777" w:rsidR="001579C2" w:rsidRDefault="00F54EB5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EC5DC5" w:rsidRPr="00EC5DC5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D95B" w14:textId="77777777" w:rsidR="00ED32A0" w:rsidRDefault="00ED32A0" w:rsidP="001579C2">
      <w:pPr>
        <w:spacing w:after="0" w:line="240" w:lineRule="auto"/>
      </w:pPr>
      <w:r>
        <w:separator/>
      </w:r>
    </w:p>
  </w:footnote>
  <w:footnote w:type="continuationSeparator" w:id="0">
    <w:p w14:paraId="53E0EA20" w14:textId="77777777" w:rsidR="00ED32A0" w:rsidRDefault="00ED32A0" w:rsidP="00157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0B30BE"/>
    <w:rsid w:val="001579C2"/>
    <w:rsid w:val="00254B19"/>
    <w:rsid w:val="00262A4C"/>
    <w:rsid w:val="003D2516"/>
    <w:rsid w:val="003F0A6F"/>
    <w:rsid w:val="00453F53"/>
    <w:rsid w:val="00615BDC"/>
    <w:rsid w:val="007754A9"/>
    <w:rsid w:val="007F1E74"/>
    <w:rsid w:val="008100E5"/>
    <w:rsid w:val="008A411C"/>
    <w:rsid w:val="009F6E4C"/>
    <w:rsid w:val="00A24268"/>
    <w:rsid w:val="00A27B1D"/>
    <w:rsid w:val="00A27E78"/>
    <w:rsid w:val="00AE06C6"/>
    <w:rsid w:val="00AF3321"/>
    <w:rsid w:val="00C25165"/>
    <w:rsid w:val="00C65E00"/>
    <w:rsid w:val="00C70909"/>
    <w:rsid w:val="00E84CFD"/>
    <w:rsid w:val="00EC5DC5"/>
    <w:rsid w:val="00ED32A0"/>
    <w:rsid w:val="00F269B0"/>
    <w:rsid w:val="00F54EB5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84620B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15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579C2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15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579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10</cp:revision>
  <dcterms:created xsi:type="dcterms:W3CDTF">2018-09-16T16:56:00Z</dcterms:created>
  <dcterms:modified xsi:type="dcterms:W3CDTF">2021-09-22T13:06:00Z</dcterms:modified>
</cp:coreProperties>
</file>